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CA" w:rsidRPr="00F27967" w:rsidRDefault="00CC69CA" w:rsidP="00CC69CA">
      <w:pPr>
        <w:ind w:firstLineChars="200" w:firstLine="422"/>
        <w:rPr>
          <w:rFonts w:ascii="宋体" w:hAnsi="宋体"/>
          <w:b/>
          <w:kern w:val="0"/>
          <w:szCs w:val="21"/>
          <w:lang w:val="x-none"/>
        </w:rPr>
      </w:pPr>
      <w:bookmarkStart w:id="0" w:name="_GoBack"/>
      <w:bookmarkEnd w:id="0"/>
      <w:r>
        <w:rPr>
          <w:rFonts w:ascii="宋体" w:hAnsi="宋体" w:hint="eastAsia"/>
          <w:b/>
          <w:kern w:val="0"/>
          <w:szCs w:val="21"/>
          <w:lang w:val="x-none"/>
        </w:rPr>
        <w:t>（六）</w:t>
      </w:r>
      <w:r w:rsidRPr="00F27967">
        <w:rPr>
          <w:rFonts w:ascii="宋体" w:hAnsi="宋体" w:hint="eastAsia"/>
          <w:b/>
          <w:kern w:val="0"/>
          <w:szCs w:val="21"/>
          <w:lang w:val="x-none"/>
        </w:rPr>
        <w:t>广州再生医学与健康广东省实验室简介</w:t>
      </w:r>
    </w:p>
    <w:p w:rsidR="00CC69CA" w:rsidRPr="00F27967" w:rsidRDefault="00CC69CA" w:rsidP="00CC69CA">
      <w:pPr>
        <w:spacing w:line="360" w:lineRule="auto"/>
        <w:ind w:firstLineChars="200" w:firstLine="420"/>
        <w:rPr>
          <w:rFonts w:ascii="宋体" w:hAnsi="宋体"/>
          <w:kern w:val="0"/>
          <w:szCs w:val="21"/>
          <w:lang w:val="x-none"/>
        </w:rPr>
      </w:pPr>
      <w:r w:rsidRPr="00F27967">
        <w:rPr>
          <w:rFonts w:ascii="宋体" w:hAnsi="宋体" w:hint="eastAsia"/>
          <w:kern w:val="0"/>
          <w:szCs w:val="21"/>
          <w:lang w:val="x-none"/>
        </w:rPr>
        <w:t>按照广东省实验室建设“一室、</w:t>
      </w:r>
      <w:proofErr w:type="gramStart"/>
      <w:r w:rsidRPr="00F27967">
        <w:rPr>
          <w:rFonts w:ascii="宋体" w:hAnsi="宋体" w:hint="eastAsia"/>
          <w:kern w:val="0"/>
          <w:szCs w:val="21"/>
          <w:lang w:val="x-none"/>
        </w:rPr>
        <w:t>一</w:t>
      </w:r>
      <w:proofErr w:type="gramEnd"/>
      <w:r w:rsidRPr="00F27967">
        <w:rPr>
          <w:rFonts w:ascii="宋体" w:hAnsi="宋体" w:hint="eastAsia"/>
          <w:kern w:val="0"/>
          <w:szCs w:val="21"/>
          <w:lang w:val="x-none"/>
        </w:rPr>
        <w:t>园区、</w:t>
      </w:r>
      <w:proofErr w:type="gramStart"/>
      <w:r w:rsidRPr="00F27967">
        <w:rPr>
          <w:rFonts w:ascii="宋体" w:hAnsi="宋体" w:hint="eastAsia"/>
          <w:kern w:val="0"/>
          <w:szCs w:val="21"/>
          <w:lang w:val="x-none"/>
        </w:rPr>
        <w:t>一</w:t>
      </w:r>
      <w:proofErr w:type="gramEnd"/>
      <w:r w:rsidRPr="00F27967">
        <w:rPr>
          <w:rFonts w:ascii="宋体" w:hAnsi="宋体" w:hint="eastAsia"/>
          <w:kern w:val="0"/>
          <w:szCs w:val="21"/>
          <w:lang w:val="x-none"/>
        </w:rPr>
        <w:t>联盟、</w:t>
      </w:r>
      <w:proofErr w:type="gramStart"/>
      <w:r w:rsidRPr="00F27967">
        <w:rPr>
          <w:rFonts w:ascii="宋体" w:hAnsi="宋体" w:hint="eastAsia"/>
          <w:kern w:val="0"/>
          <w:szCs w:val="21"/>
          <w:lang w:val="x-none"/>
        </w:rPr>
        <w:t>一</w:t>
      </w:r>
      <w:proofErr w:type="gramEnd"/>
      <w:r w:rsidRPr="00F27967">
        <w:rPr>
          <w:rFonts w:ascii="宋体" w:hAnsi="宋体" w:hint="eastAsia"/>
          <w:kern w:val="0"/>
          <w:szCs w:val="21"/>
          <w:lang w:val="x-none"/>
        </w:rPr>
        <w:t>基金”的总体定位要求，广州再生医学与健康实验室瞄准干细胞与再生医学理论与技术的前沿研究，针对由人口老龄化带来的国民健康重大需求，立足国际化、高起点，通过国际化团队和成果的引进以及国内相关单位的强强联合，构建政、产、学、</w:t>
      </w:r>
      <w:proofErr w:type="gramStart"/>
      <w:r w:rsidRPr="00F27967">
        <w:rPr>
          <w:rFonts w:ascii="宋体" w:hAnsi="宋体" w:hint="eastAsia"/>
          <w:kern w:val="0"/>
          <w:szCs w:val="21"/>
          <w:lang w:val="x-none"/>
        </w:rPr>
        <w:t>研</w:t>
      </w:r>
      <w:proofErr w:type="gramEnd"/>
      <w:r w:rsidRPr="00F27967">
        <w:rPr>
          <w:rFonts w:ascii="宋体" w:hAnsi="宋体" w:hint="eastAsia"/>
          <w:kern w:val="0"/>
          <w:szCs w:val="21"/>
          <w:lang w:val="x-none"/>
        </w:rPr>
        <w:t xml:space="preserve">、金协同创新联盟，打造再生医学与健康高水平前沿研究基地、临床应用基地、成果转化及产业化基地、高水平人才基地。 </w:t>
      </w:r>
    </w:p>
    <w:p w:rsidR="00CC69CA" w:rsidRPr="00F27967" w:rsidRDefault="00CC69CA" w:rsidP="00CC69CA">
      <w:pPr>
        <w:spacing w:line="360" w:lineRule="auto"/>
        <w:ind w:firstLine="465"/>
        <w:rPr>
          <w:rFonts w:ascii="宋体" w:hAnsi="宋体"/>
          <w:kern w:val="0"/>
          <w:szCs w:val="21"/>
          <w:lang w:val="x-none"/>
        </w:rPr>
      </w:pPr>
      <w:r w:rsidRPr="00F27967">
        <w:rPr>
          <w:rFonts w:ascii="宋体" w:hAnsi="宋体" w:hint="eastAsia"/>
          <w:kern w:val="0"/>
          <w:szCs w:val="21"/>
          <w:lang w:val="x-none"/>
        </w:rPr>
        <w:t>省实验室立足于广州，依托中国科学院和粤港澳地区的相关优势科研力量，联合国内外优势研究单位，从基础研究与国际合作、临床研究与转化、产业发展与产业促进等3大板块布局建设全链条的创新协同机制和体系。</w:t>
      </w:r>
    </w:p>
    <w:p w:rsidR="00CC69CA" w:rsidRPr="00F27967" w:rsidRDefault="00CC69CA" w:rsidP="00CC69CA">
      <w:pPr>
        <w:spacing w:line="360" w:lineRule="auto"/>
        <w:ind w:firstLineChars="200" w:firstLine="420"/>
        <w:rPr>
          <w:rFonts w:ascii="宋体" w:hAnsi="宋体"/>
          <w:kern w:val="0"/>
          <w:szCs w:val="21"/>
          <w:lang w:val="x-none"/>
        </w:rPr>
      </w:pPr>
      <w:r w:rsidRPr="00F27967">
        <w:rPr>
          <w:rFonts w:ascii="宋体" w:hAnsi="宋体" w:hint="eastAsia"/>
          <w:kern w:val="0"/>
          <w:szCs w:val="21"/>
          <w:lang w:val="x-none"/>
        </w:rPr>
        <w:t>在基础研究方面，省实验室研究方向将涵括再生医学前沿研究、组织器官重塑研究、精准医学与临床前研究、再生应用研究等四大方向，从基础研究出发，依托重编程与基因编辑技术，建立世界领先的细胞谱系研究大科学装置，以多能干细胞及组织干细胞为重要对象，瞄准衰老、退行性疾病、心血管与代谢疾病、肝脏及造血等相关疾病，通过大力开展协同创新和国际合作，建立国际水平再生医学技术创新中心，引领国际再生医学与健康领域前沿技术革命性飞跃。此外，省实验室还将充分依托粤港澳地区的干细胞临床研究力量，选择若干在再生医学临床研究方面有较好基础和条件的大型医疗机构，组建临床研究与转化协同创新联盟，大力开展干细胞与再生医学相关技术和产品规范化临床前研究、临床研究、相关标准制定等应用转化研究，为全国干细胞与再生医学领域新技术、新产品的临床应用及产业化提供经验。</w:t>
      </w:r>
    </w:p>
    <w:p w:rsidR="00CC69CA" w:rsidRPr="00F27967" w:rsidRDefault="00CC69CA" w:rsidP="00CC69CA">
      <w:pPr>
        <w:spacing w:line="360" w:lineRule="auto"/>
        <w:ind w:firstLineChars="200" w:firstLine="420"/>
        <w:rPr>
          <w:rFonts w:ascii="宋体" w:hAnsi="宋体"/>
          <w:kern w:val="0"/>
          <w:szCs w:val="21"/>
          <w:lang w:val="x-none"/>
        </w:rPr>
      </w:pPr>
      <w:r w:rsidRPr="00F27967">
        <w:rPr>
          <w:rFonts w:ascii="宋体" w:hAnsi="宋体" w:hint="eastAsia"/>
          <w:kern w:val="0"/>
          <w:szCs w:val="21"/>
          <w:lang w:val="x-none"/>
        </w:rPr>
        <w:t>省实验室将建设布局核心基础研究园区（拟在广州生物院位于广州科学城现有地址拓展及莱迪科技园）、应用研发与中试园区（拟选址在广州国际生物岛）、临床转化基地（与广州地区相关医院合作）、产业化综合园区（拟选址在广州中新知识城及周边地区），形成“三园区</w:t>
      </w:r>
      <w:proofErr w:type="gramStart"/>
      <w:r w:rsidRPr="00F27967">
        <w:rPr>
          <w:rFonts w:ascii="宋体" w:hAnsi="宋体" w:hint="eastAsia"/>
          <w:kern w:val="0"/>
          <w:szCs w:val="21"/>
          <w:lang w:val="x-none"/>
        </w:rPr>
        <w:t>一</w:t>
      </w:r>
      <w:proofErr w:type="gramEnd"/>
      <w:r w:rsidRPr="00F27967">
        <w:rPr>
          <w:rFonts w:ascii="宋体" w:hAnsi="宋体" w:hint="eastAsia"/>
          <w:kern w:val="0"/>
          <w:szCs w:val="21"/>
          <w:lang w:val="x-none"/>
        </w:rPr>
        <w:t>基地”发展布局。省实验室规划建设总面积</w:t>
      </w:r>
      <w:bookmarkStart w:id="1" w:name="OLE_LINK24"/>
      <w:bookmarkStart w:id="2" w:name="OLE_LINK30"/>
      <w:r w:rsidRPr="00F27967">
        <w:rPr>
          <w:rFonts w:ascii="宋体" w:hAnsi="宋体" w:hint="eastAsia"/>
          <w:kern w:val="0"/>
          <w:szCs w:val="21"/>
          <w:lang w:val="x-none"/>
        </w:rPr>
        <w:t>1650</w:t>
      </w:r>
      <w:bookmarkEnd w:id="1"/>
      <w:bookmarkEnd w:id="2"/>
      <w:r w:rsidRPr="00F27967">
        <w:rPr>
          <w:rFonts w:ascii="宋体" w:hAnsi="宋体" w:hint="eastAsia"/>
          <w:kern w:val="0"/>
          <w:szCs w:val="21"/>
          <w:lang w:val="x-none"/>
        </w:rPr>
        <w:t>亩，总部设置在广州国际生物岛，</w:t>
      </w:r>
      <w:proofErr w:type="gramStart"/>
      <w:r w:rsidRPr="00F27967">
        <w:rPr>
          <w:rFonts w:ascii="宋体" w:hAnsi="宋体" w:hint="eastAsia"/>
          <w:kern w:val="0"/>
          <w:szCs w:val="21"/>
          <w:lang w:val="x-none"/>
        </w:rPr>
        <w:t>设应用</w:t>
      </w:r>
      <w:proofErr w:type="gramEnd"/>
      <w:r w:rsidRPr="00F27967">
        <w:rPr>
          <w:rFonts w:ascii="宋体" w:hAnsi="宋体" w:hint="eastAsia"/>
          <w:kern w:val="0"/>
          <w:szCs w:val="21"/>
          <w:lang w:val="x-none"/>
        </w:rPr>
        <w:t>基础研究中心、技术开发中心、产品评估中心、前沿技术孵化基地、国际化研究型医院、国际学术交流与教育中心等多个单元。通过与美国哈佛大学医学院、斯坦福医学院、德国马普学会、瑞典皇家医学院、英国剑桥大学等合作，建立世界一流的干细胞与再生医学院，以及高端国际化人员培养基地；与粤港澳地区（主要是广州地区）具有良好工作基础和临床条件的大型医疗机构合作，共建一批省实验室临床研究与转化基地，按照统一规范和标准，分工协作开展干细胞与再生医学领域临床研究、临床试验等。</w:t>
      </w:r>
    </w:p>
    <w:p w:rsidR="00CC69CA" w:rsidRPr="00F27967" w:rsidRDefault="00CC69CA" w:rsidP="00CC69CA">
      <w:pPr>
        <w:spacing w:line="360" w:lineRule="auto"/>
        <w:ind w:firstLineChars="200" w:firstLine="420"/>
        <w:rPr>
          <w:rFonts w:ascii="宋体" w:hAnsi="宋体"/>
          <w:kern w:val="0"/>
          <w:szCs w:val="21"/>
          <w:lang w:val="x-none"/>
        </w:rPr>
      </w:pPr>
      <w:r w:rsidRPr="00F27967">
        <w:rPr>
          <w:rFonts w:ascii="宋体" w:hAnsi="宋体" w:hint="eastAsia"/>
          <w:kern w:val="0"/>
          <w:szCs w:val="21"/>
          <w:lang w:val="x-none"/>
        </w:rPr>
        <w:t>广州再生医学与健康广东省实验室将建设成为一个全产业链型研发应用单位，在再生医</w:t>
      </w:r>
      <w:r w:rsidRPr="00F27967">
        <w:rPr>
          <w:rFonts w:ascii="宋体" w:hAnsi="宋体" w:hint="eastAsia"/>
          <w:kern w:val="0"/>
          <w:szCs w:val="21"/>
          <w:lang w:val="x-none"/>
        </w:rPr>
        <w:lastRenderedPageBreak/>
        <w:t>学基础研究方面，将建成具有国际领先水平研发高地；在再生医学临床应用方面，将建成国际重要干细胞和再生医学临床研究基地，建成华南乃至亚太地区再生医学治疗中心；在再生医学产业发展方面，将孵化出众多中小型生物科技企业，并与众多健康医药企业融合共赢发展，推动整个再生医学与健康产业集群快速发展。</w:t>
      </w:r>
    </w:p>
    <w:p w:rsidR="00B70F56" w:rsidRPr="00CC69CA" w:rsidRDefault="00B70F56">
      <w:pPr>
        <w:rPr>
          <w:lang w:val="x-none"/>
        </w:rPr>
      </w:pPr>
    </w:p>
    <w:sectPr w:rsidR="00B70F56" w:rsidRPr="00CC69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6D" w:rsidRDefault="00F13F6D" w:rsidP="00F13F6D">
      <w:r>
        <w:separator/>
      </w:r>
    </w:p>
  </w:endnote>
  <w:endnote w:type="continuationSeparator" w:id="0">
    <w:p w:rsidR="00F13F6D" w:rsidRDefault="00F13F6D" w:rsidP="00F1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6D" w:rsidRDefault="00F13F6D" w:rsidP="00F13F6D">
      <w:r>
        <w:separator/>
      </w:r>
    </w:p>
  </w:footnote>
  <w:footnote w:type="continuationSeparator" w:id="0">
    <w:p w:rsidR="00F13F6D" w:rsidRDefault="00F13F6D" w:rsidP="00F13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CA"/>
    <w:rsid w:val="00B70F56"/>
    <w:rsid w:val="00CC69CA"/>
    <w:rsid w:val="00F1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F6D"/>
    <w:rPr>
      <w:rFonts w:ascii="Times New Roman" w:eastAsia="宋体" w:hAnsi="Times New Roman" w:cs="Times New Roman"/>
      <w:sz w:val="18"/>
      <w:szCs w:val="18"/>
    </w:rPr>
  </w:style>
  <w:style w:type="paragraph" w:styleId="a4">
    <w:name w:val="footer"/>
    <w:basedOn w:val="a"/>
    <w:link w:val="Char0"/>
    <w:uiPriority w:val="99"/>
    <w:unhideWhenUsed/>
    <w:rsid w:val="00F13F6D"/>
    <w:pPr>
      <w:tabs>
        <w:tab w:val="center" w:pos="4153"/>
        <w:tab w:val="right" w:pos="8306"/>
      </w:tabs>
      <w:snapToGrid w:val="0"/>
      <w:jc w:val="left"/>
    </w:pPr>
    <w:rPr>
      <w:sz w:val="18"/>
      <w:szCs w:val="18"/>
    </w:rPr>
  </w:style>
  <w:style w:type="character" w:customStyle="1" w:styleId="Char0">
    <w:name w:val="页脚 Char"/>
    <w:basedOn w:val="a0"/>
    <w:link w:val="a4"/>
    <w:uiPriority w:val="99"/>
    <w:rsid w:val="00F13F6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3F6D"/>
    <w:rPr>
      <w:rFonts w:ascii="Times New Roman" w:eastAsia="宋体" w:hAnsi="Times New Roman" w:cs="Times New Roman"/>
      <w:sz w:val="18"/>
      <w:szCs w:val="18"/>
    </w:rPr>
  </w:style>
  <w:style w:type="paragraph" w:styleId="a4">
    <w:name w:val="footer"/>
    <w:basedOn w:val="a"/>
    <w:link w:val="Char0"/>
    <w:uiPriority w:val="99"/>
    <w:unhideWhenUsed/>
    <w:rsid w:val="00F13F6D"/>
    <w:pPr>
      <w:tabs>
        <w:tab w:val="center" w:pos="4153"/>
        <w:tab w:val="right" w:pos="8306"/>
      </w:tabs>
      <w:snapToGrid w:val="0"/>
      <w:jc w:val="left"/>
    </w:pPr>
    <w:rPr>
      <w:sz w:val="18"/>
      <w:szCs w:val="18"/>
    </w:rPr>
  </w:style>
  <w:style w:type="character" w:customStyle="1" w:styleId="Char0">
    <w:name w:val="页脚 Char"/>
    <w:basedOn w:val="a0"/>
    <w:link w:val="a4"/>
    <w:uiPriority w:val="99"/>
    <w:rsid w:val="00F13F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2018-08-03T07:11:00Z</dcterms:created>
  <dcterms:modified xsi:type="dcterms:W3CDTF">2018-08-03T07:11:00Z</dcterms:modified>
</cp:coreProperties>
</file>