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黑体"/>
          <w:b/>
          <w:bCs/>
          <w:sz w:val="36"/>
          <w:szCs w:val="36"/>
        </w:rPr>
      </w:pPr>
      <w:r>
        <w:rPr>
          <w:rFonts w:hint="eastAsia" w:eastAsia="黑体"/>
          <w:b/>
          <w:bCs/>
          <w:sz w:val="36"/>
          <w:szCs w:val="36"/>
        </w:rPr>
        <w:t>中国科学院广州生物医药与健康研究院高压配电设备检测及维护工程量清单</w:t>
      </w:r>
    </w:p>
    <w:p>
      <w:pPr>
        <w:adjustRightInd w:val="0"/>
        <w:snapToGrid w:val="0"/>
        <w:rPr>
          <w:rFonts w:eastAsia="黑体"/>
          <w:bCs/>
          <w:sz w:val="24"/>
          <w:szCs w:val="24"/>
        </w:rPr>
      </w:pPr>
      <w:r>
        <w:rPr>
          <w:rFonts w:hint="eastAsia" w:eastAsia="黑体"/>
          <w:bCs/>
          <w:sz w:val="24"/>
          <w:szCs w:val="24"/>
        </w:rPr>
        <w:t>项目名称：高压配电设备检测及维护项目</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2267"/>
        <w:gridCol w:w="851"/>
        <w:gridCol w:w="880"/>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1083" w:type="dxa"/>
            <w:tcBorders>
              <w:top w:val="single" w:color="auto" w:sz="6" w:space="0"/>
              <w:left w:val="single" w:color="auto" w:sz="12" w:space="0"/>
              <w:right w:val="single" w:color="auto" w:sz="6" w:space="0"/>
            </w:tcBorders>
            <w:vAlign w:val="center"/>
          </w:tcPr>
          <w:p>
            <w:pPr>
              <w:jc w:val="center"/>
              <w:rPr>
                <w:b/>
                <w:sz w:val="18"/>
                <w:szCs w:val="18"/>
              </w:rPr>
            </w:pPr>
            <w:r>
              <w:rPr>
                <w:b/>
                <w:sz w:val="18"/>
                <w:szCs w:val="18"/>
              </w:rPr>
              <w:t>序号</w:t>
            </w:r>
          </w:p>
        </w:tc>
        <w:tc>
          <w:tcPr>
            <w:tcW w:w="2267" w:type="dxa"/>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b/>
                <w:bCs/>
                <w:sz w:val="18"/>
                <w:szCs w:val="18"/>
              </w:rPr>
            </w:pPr>
            <w:r>
              <w:rPr>
                <w:rFonts w:hint="eastAsia" w:ascii="黑体" w:eastAsia="黑体"/>
                <w:b/>
                <w:bCs/>
                <w:sz w:val="18"/>
                <w:szCs w:val="18"/>
              </w:rPr>
              <w:t>预防性试验项目</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b/>
                <w:bCs/>
                <w:sz w:val="18"/>
                <w:szCs w:val="18"/>
              </w:rPr>
            </w:pPr>
            <w:r>
              <w:rPr>
                <w:rFonts w:hint="eastAsia" w:ascii="黑体" w:eastAsia="黑体"/>
                <w:b/>
                <w:bCs/>
                <w:sz w:val="18"/>
                <w:szCs w:val="18"/>
              </w:rPr>
              <w:t>单位</w:t>
            </w:r>
          </w:p>
        </w:tc>
        <w:tc>
          <w:tcPr>
            <w:tcW w:w="880" w:type="dxa"/>
            <w:tcBorders>
              <w:top w:val="single" w:color="auto" w:sz="6" w:space="0"/>
              <w:left w:val="single" w:color="auto" w:sz="6" w:space="0"/>
              <w:bottom w:val="single" w:color="auto" w:sz="6" w:space="0"/>
              <w:right w:val="single" w:color="auto" w:sz="6" w:space="0"/>
            </w:tcBorders>
            <w:vAlign w:val="center"/>
          </w:tcPr>
          <w:p>
            <w:pPr>
              <w:jc w:val="center"/>
              <w:rPr>
                <w:rFonts w:ascii="黑体" w:eastAsia="黑体"/>
                <w:b/>
                <w:bCs/>
                <w:sz w:val="18"/>
                <w:szCs w:val="18"/>
              </w:rPr>
            </w:pPr>
            <w:r>
              <w:rPr>
                <w:rFonts w:hint="eastAsia" w:ascii="黑体" w:eastAsia="黑体"/>
                <w:b/>
                <w:bCs/>
                <w:sz w:val="18"/>
                <w:szCs w:val="18"/>
              </w:rPr>
              <w:t>数量</w:t>
            </w:r>
          </w:p>
        </w:tc>
        <w:tc>
          <w:tcPr>
            <w:tcW w:w="3496" w:type="dxa"/>
            <w:tcBorders>
              <w:top w:val="single" w:color="auto" w:sz="6" w:space="0"/>
              <w:left w:val="single" w:color="auto" w:sz="6" w:space="0"/>
              <w:bottom w:val="single" w:color="auto" w:sz="6" w:space="0"/>
              <w:right w:val="single" w:color="auto" w:sz="12" w:space="0"/>
            </w:tcBorders>
            <w:vAlign w:val="center"/>
          </w:tcPr>
          <w:p>
            <w:pPr>
              <w:jc w:val="center"/>
              <w:rPr>
                <w:rFonts w:ascii="黑体" w:eastAsia="黑体"/>
                <w:b/>
                <w:bCs/>
                <w:sz w:val="18"/>
                <w:szCs w:val="18"/>
              </w:rPr>
            </w:pPr>
            <w:r>
              <w:rPr>
                <w:rFonts w:hint="eastAsia" w:ascii="黑体" w:eastAsia="黑体"/>
                <w:b/>
                <w:bCs/>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jc w:val="center"/>
        </w:trPr>
        <w:tc>
          <w:tcPr>
            <w:tcW w:w="1083" w:type="dxa"/>
            <w:tcBorders>
              <w:left w:val="single" w:color="auto" w:sz="12" w:space="0"/>
              <w:right w:val="single" w:color="auto" w:sz="6" w:space="0"/>
            </w:tcBorders>
            <w:vAlign w:val="center"/>
          </w:tcPr>
          <w:p>
            <w:pPr>
              <w:jc w:val="center"/>
              <w:rPr>
                <w:sz w:val="18"/>
                <w:szCs w:val="18"/>
              </w:rPr>
            </w:pPr>
            <w:r>
              <w:rPr>
                <w:rFonts w:hint="eastAsia"/>
                <w:sz w:val="18"/>
                <w:szCs w:val="18"/>
              </w:rPr>
              <w:t>1</w:t>
            </w:r>
          </w:p>
        </w:tc>
        <w:tc>
          <w:tcPr>
            <w:tcW w:w="2267" w:type="dxa"/>
            <w:tcBorders>
              <w:top w:val="single" w:color="auto" w:sz="6" w:space="0"/>
              <w:left w:val="single" w:color="auto" w:sz="6" w:space="0"/>
              <w:bottom w:val="single" w:color="auto" w:sz="4" w:space="0"/>
              <w:right w:val="single" w:color="auto" w:sz="6" w:space="0"/>
            </w:tcBorders>
            <w:vAlign w:val="center"/>
          </w:tcPr>
          <w:p>
            <w:pPr>
              <w:rPr>
                <w:sz w:val="18"/>
                <w:szCs w:val="18"/>
              </w:rPr>
            </w:pPr>
            <w:r>
              <w:rPr>
                <w:rFonts w:hint="eastAsia"/>
                <w:sz w:val="18"/>
                <w:szCs w:val="18"/>
              </w:rPr>
              <w:t>10KV变压器</w:t>
            </w:r>
          </w:p>
        </w:tc>
        <w:tc>
          <w:tcPr>
            <w:tcW w:w="851" w:type="dxa"/>
            <w:tcBorders>
              <w:top w:val="single" w:color="auto" w:sz="6" w:space="0"/>
              <w:left w:val="single" w:color="auto" w:sz="6" w:space="0"/>
              <w:bottom w:val="single" w:color="auto" w:sz="4" w:space="0"/>
              <w:right w:val="single" w:color="auto" w:sz="6" w:space="0"/>
            </w:tcBorders>
            <w:vAlign w:val="center"/>
          </w:tcPr>
          <w:p>
            <w:pPr>
              <w:jc w:val="center"/>
              <w:rPr>
                <w:sz w:val="18"/>
                <w:szCs w:val="18"/>
              </w:rPr>
            </w:pPr>
            <w:r>
              <w:rPr>
                <w:rFonts w:hint="eastAsia"/>
                <w:sz w:val="18"/>
                <w:szCs w:val="18"/>
              </w:rPr>
              <w:t>台</w:t>
            </w:r>
          </w:p>
        </w:tc>
        <w:tc>
          <w:tcPr>
            <w:tcW w:w="880" w:type="dxa"/>
            <w:tcBorders>
              <w:top w:val="single" w:color="auto" w:sz="6" w:space="0"/>
              <w:left w:val="single" w:color="auto" w:sz="6" w:space="0"/>
              <w:bottom w:val="single" w:color="auto" w:sz="4" w:space="0"/>
              <w:right w:val="single" w:color="auto" w:sz="6" w:space="0"/>
            </w:tcBorders>
            <w:vAlign w:val="center"/>
          </w:tcPr>
          <w:p>
            <w:pPr>
              <w:jc w:val="center"/>
              <w:rPr>
                <w:sz w:val="18"/>
                <w:szCs w:val="18"/>
              </w:rPr>
            </w:pPr>
            <w:r>
              <w:rPr>
                <w:rFonts w:hint="eastAsia"/>
                <w:sz w:val="18"/>
                <w:szCs w:val="18"/>
              </w:rPr>
              <w:t>7</w:t>
            </w:r>
          </w:p>
        </w:tc>
        <w:tc>
          <w:tcPr>
            <w:tcW w:w="3496" w:type="dxa"/>
            <w:tcBorders>
              <w:top w:val="single" w:color="auto" w:sz="6" w:space="0"/>
              <w:left w:val="single" w:color="auto" w:sz="6" w:space="0"/>
              <w:bottom w:val="single" w:color="auto" w:sz="4" w:space="0"/>
              <w:right w:val="single" w:color="auto" w:sz="12" w:space="0"/>
            </w:tcBorders>
            <w:vAlign w:val="center"/>
          </w:tcPr>
          <w:p>
            <w:pPr>
              <w:spacing w:line="0" w:lineRule="atLeast"/>
              <w:rPr>
                <w:sz w:val="18"/>
                <w:szCs w:val="18"/>
              </w:rPr>
            </w:pPr>
            <w:r>
              <w:rPr>
                <w:rFonts w:hint="eastAsia"/>
                <w:sz w:val="18"/>
                <w:szCs w:val="18"/>
              </w:rPr>
              <w:t>绕组直阻、绝缘电阻、交流耐压试验、卫生清洁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1083" w:type="dxa"/>
            <w:tcBorders>
              <w:left w:val="single" w:color="auto" w:sz="12" w:space="0"/>
              <w:right w:val="single" w:color="auto" w:sz="6" w:space="0"/>
            </w:tcBorders>
            <w:vAlign w:val="center"/>
          </w:tcPr>
          <w:p>
            <w:pPr>
              <w:jc w:val="center"/>
              <w:rPr>
                <w:sz w:val="18"/>
                <w:szCs w:val="18"/>
              </w:rPr>
            </w:pPr>
            <w:r>
              <w:rPr>
                <w:rFonts w:hint="eastAsia"/>
                <w:sz w:val="18"/>
                <w:szCs w:val="18"/>
              </w:rPr>
              <w:t>2</w:t>
            </w:r>
          </w:p>
        </w:tc>
        <w:tc>
          <w:tcPr>
            <w:tcW w:w="2267" w:type="dxa"/>
            <w:tcBorders>
              <w:top w:val="single" w:color="auto" w:sz="6" w:space="0"/>
              <w:left w:val="single" w:color="auto" w:sz="6" w:space="0"/>
              <w:bottom w:val="single" w:color="auto" w:sz="6" w:space="0"/>
              <w:right w:val="single" w:color="auto" w:sz="6" w:space="0"/>
            </w:tcBorders>
            <w:vAlign w:val="center"/>
          </w:tcPr>
          <w:p>
            <w:pPr>
              <w:rPr>
                <w:sz w:val="18"/>
                <w:szCs w:val="18"/>
              </w:rPr>
            </w:pPr>
            <w:r>
              <w:rPr>
                <w:rFonts w:hint="eastAsia"/>
                <w:sz w:val="18"/>
                <w:szCs w:val="18"/>
              </w:rPr>
              <w:t>继保装置调试</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int="eastAsia"/>
                <w:sz w:val="18"/>
                <w:szCs w:val="18"/>
              </w:rPr>
              <w:t>套</w:t>
            </w:r>
          </w:p>
        </w:tc>
        <w:tc>
          <w:tcPr>
            <w:tcW w:w="88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int="eastAsia"/>
                <w:sz w:val="18"/>
                <w:szCs w:val="18"/>
              </w:rPr>
              <w:t>14</w:t>
            </w:r>
          </w:p>
        </w:tc>
        <w:tc>
          <w:tcPr>
            <w:tcW w:w="3496" w:type="dxa"/>
            <w:tcBorders>
              <w:top w:val="single" w:color="auto" w:sz="6" w:space="0"/>
              <w:left w:val="single" w:color="auto" w:sz="6" w:space="0"/>
              <w:bottom w:val="single" w:color="auto" w:sz="6" w:space="0"/>
              <w:right w:val="single" w:color="auto" w:sz="12" w:space="0"/>
            </w:tcBorders>
            <w:vAlign w:val="center"/>
          </w:tcPr>
          <w:p>
            <w:pPr>
              <w:spacing w:line="0" w:lineRule="atLeast"/>
              <w:rPr>
                <w:sz w:val="18"/>
                <w:szCs w:val="18"/>
              </w:rPr>
            </w:pPr>
            <w:r>
              <w:rPr>
                <w:rFonts w:hint="eastAsia"/>
                <w:sz w:val="18"/>
                <w:szCs w:val="18"/>
              </w:rPr>
              <w:t>单元件校验、过流、速断、零序、清洁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jc w:val="center"/>
        </w:trPr>
        <w:tc>
          <w:tcPr>
            <w:tcW w:w="1083" w:type="dxa"/>
            <w:tcBorders>
              <w:left w:val="single" w:color="auto" w:sz="12" w:space="0"/>
              <w:right w:val="single" w:color="auto" w:sz="6" w:space="0"/>
            </w:tcBorders>
            <w:vAlign w:val="center"/>
          </w:tcPr>
          <w:p>
            <w:pPr>
              <w:jc w:val="center"/>
              <w:rPr>
                <w:sz w:val="18"/>
                <w:szCs w:val="18"/>
              </w:rPr>
            </w:pPr>
            <w:r>
              <w:rPr>
                <w:rFonts w:hint="eastAsia"/>
                <w:sz w:val="18"/>
                <w:szCs w:val="18"/>
              </w:rPr>
              <w:t>3</w:t>
            </w:r>
          </w:p>
        </w:tc>
        <w:tc>
          <w:tcPr>
            <w:tcW w:w="2267" w:type="dxa"/>
            <w:tcBorders>
              <w:top w:val="single" w:color="auto" w:sz="6" w:space="0"/>
              <w:left w:val="single" w:color="auto" w:sz="6" w:space="0"/>
              <w:bottom w:val="single" w:color="auto" w:sz="6" w:space="0"/>
              <w:right w:val="single" w:color="auto" w:sz="6" w:space="0"/>
            </w:tcBorders>
            <w:vAlign w:val="center"/>
          </w:tcPr>
          <w:p>
            <w:pPr>
              <w:rPr>
                <w:sz w:val="18"/>
                <w:szCs w:val="18"/>
              </w:rPr>
            </w:pPr>
            <w:r>
              <w:rPr>
                <w:rFonts w:hint="eastAsia"/>
                <w:sz w:val="18"/>
                <w:szCs w:val="18"/>
              </w:rPr>
              <w:t>10KV真空断路器试验</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int="eastAsia"/>
                <w:sz w:val="18"/>
                <w:szCs w:val="18"/>
              </w:rPr>
              <w:t>台</w:t>
            </w:r>
          </w:p>
        </w:tc>
        <w:tc>
          <w:tcPr>
            <w:tcW w:w="88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int="eastAsia"/>
                <w:sz w:val="18"/>
                <w:szCs w:val="18"/>
              </w:rPr>
              <w:t>14</w:t>
            </w:r>
          </w:p>
        </w:tc>
        <w:tc>
          <w:tcPr>
            <w:tcW w:w="3496" w:type="dxa"/>
            <w:tcBorders>
              <w:top w:val="single" w:color="auto" w:sz="6" w:space="0"/>
              <w:left w:val="single" w:color="auto" w:sz="6" w:space="0"/>
              <w:bottom w:val="single" w:color="auto" w:sz="6" w:space="0"/>
              <w:right w:val="single" w:color="auto" w:sz="12" w:space="0"/>
            </w:tcBorders>
            <w:vAlign w:val="center"/>
          </w:tcPr>
          <w:p>
            <w:pPr>
              <w:spacing w:line="0" w:lineRule="atLeast"/>
              <w:rPr>
                <w:sz w:val="18"/>
                <w:szCs w:val="18"/>
              </w:rPr>
            </w:pPr>
            <w:r>
              <w:rPr>
                <w:rFonts w:hint="eastAsia"/>
                <w:sz w:val="18"/>
                <w:szCs w:val="18"/>
              </w:rPr>
              <w:t>绝缘电阻、回路电阻、交流耐压试验、清洁、功能检查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1083" w:type="dxa"/>
            <w:tcBorders>
              <w:left w:val="single" w:color="auto" w:sz="12" w:space="0"/>
              <w:right w:val="single" w:color="auto" w:sz="6" w:space="0"/>
            </w:tcBorders>
            <w:vAlign w:val="center"/>
          </w:tcPr>
          <w:p>
            <w:pPr>
              <w:jc w:val="center"/>
              <w:rPr>
                <w:sz w:val="18"/>
                <w:szCs w:val="18"/>
              </w:rPr>
            </w:pPr>
            <w:r>
              <w:rPr>
                <w:rFonts w:hint="eastAsia"/>
                <w:sz w:val="18"/>
                <w:szCs w:val="18"/>
              </w:rPr>
              <w:t>4</w:t>
            </w:r>
          </w:p>
        </w:tc>
        <w:tc>
          <w:tcPr>
            <w:tcW w:w="2267" w:type="dxa"/>
            <w:tcBorders>
              <w:top w:val="single" w:color="auto" w:sz="4" w:space="0"/>
              <w:left w:val="single" w:color="auto" w:sz="6" w:space="0"/>
              <w:bottom w:val="single" w:color="auto" w:sz="4" w:space="0"/>
              <w:right w:val="single" w:color="auto" w:sz="6" w:space="0"/>
            </w:tcBorders>
            <w:vAlign w:val="center"/>
          </w:tcPr>
          <w:p>
            <w:pPr>
              <w:rPr>
                <w:sz w:val="18"/>
                <w:szCs w:val="18"/>
              </w:rPr>
            </w:pPr>
            <w:r>
              <w:rPr>
                <w:rFonts w:hint="eastAsia"/>
                <w:sz w:val="18"/>
                <w:szCs w:val="18"/>
              </w:rPr>
              <w:t>10KV橡塑出线电缆试验</w:t>
            </w:r>
          </w:p>
        </w:tc>
        <w:tc>
          <w:tcPr>
            <w:tcW w:w="851" w:type="dxa"/>
            <w:tcBorders>
              <w:top w:val="single" w:color="auto" w:sz="4" w:space="0"/>
              <w:left w:val="single" w:color="auto" w:sz="6" w:space="0"/>
              <w:bottom w:val="single" w:color="auto" w:sz="6" w:space="0"/>
              <w:right w:val="single" w:color="auto" w:sz="6" w:space="0"/>
            </w:tcBorders>
            <w:vAlign w:val="center"/>
          </w:tcPr>
          <w:p>
            <w:pPr>
              <w:jc w:val="center"/>
              <w:rPr>
                <w:sz w:val="18"/>
                <w:szCs w:val="18"/>
              </w:rPr>
            </w:pPr>
            <w:r>
              <w:rPr>
                <w:rFonts w:hint="eastAsia"/>
                <w:sz w:val="18"/>
                <w:szCs w:val="18"/>
              </w:rPr>
              <w:t>条</w:t>
            </w:r>
          </w:p>
        </w:tc>
        <w:tc>
          <w:tcPr>
            <w:tcW w:w="880" w:type="dxa"/>
            <w:tcBorders>
              <w:top w:val="single" w:color="auto" w:sz="4" w:space="0"/>
              <w:left w:val="single" w:color="auto" w:sz="6" w:space="0"/>
              <w:bottom w:val="single" w:color="auto" w:sz="6" w:space="0"/>
              <w:right w:val="single" w:color="auto" w:sz="6" w:space="0"/>
            </w:tcBorders>
            <w:vAlign w:val="center"/>
          </w:tcPr>
          <w:p>
            <w:pPr>
              <w:jc w:val="center"/>
              <w:rPr>
                <w:sz w:val="18"/>
                <w:szCs w:val="18"/>
              </w:rPr>
            </w:pPr>
            <w:r>
              <w:rPr>
                <w:rFonts w:hint="eastAsia"/>
                <w:sz w:val="18"/>
                <w:szCs w:val="18"/>
              </w:rPr>
              <w:t>7</w:t>
            </w:r>
          </w:p>
        </w:tc>
        <w:tc>
          <w:tcPr>
            <w:tcW w:w="3496" w:type="dxa"/>
            <w:tcBorders>
              <w:top w:val="single" w:color="auto" w:sz="4" w:space="0"/>
              <w:left w:val="single" w:color="auto" w:sz="6" w:space="0"/>
              <w:bottom w:val="single" w:color="auto" w:sz="6" w:space="0"/>
              <w:right w:val="single" w:color="auto" w:sz="12" w:space="0"/>
            </w:tcBorders>
            <w:vAlign w:val="center"/>
          </w:tcPr>
          <w:p>
            <w:pPr>
              <w:spacing w:line="0" w:lineRule="atLeast"/>
              <w:rPr>
                <w:sz w:val="18"/>
                <w:szCs w:val="18"/>
              </w:rPr>
            </w:pPr>
            <w:r>
              <w:rPr>
                <w:rFonts w:hint="eastAsia"/>
                <w:sz w:val="18"/>
                <w:szCs w:val="18"/>
              </w:rPr>
              <w:t>绝缘电阻试验、耐压试验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1083" w:type="dxa"/>
            <w:tcBorders>
              <w:left w:val="single" w:color="auto" w:sz="12" w:space="0"/>
              <w:right w:val="single" w:color="auto" w:sz="6" w:space="0"/>
            </w:tcBorders>
            <w:vAlign w:val="center"/>
          </w:tcPr>
          <w:p>
            <w:pPr>
              <w:jc w:val="center"/>
              <w:rPr>
                <w:sz w:val="18"/>
                <w:szCs w:val="18"/>
              </w:rPr>
            </w:pPr>
            <w:r>
              <w:rPr>
                <w:rFonts w:hint="eastAsia"/>
                <w:sz w:val="18"/>
                <w:szCs w:val="18"/>
              </w:rPr>
              <w:t>5</w:t>
            </w:r>
          </w:p>
        </w:tc>
        <w:tc>
          <w:tcPr>
            <w:tcW w:w="2267" w:type="dxa"/>
            <w:tcBorders>
              <w:top w:val="single" w:color="auto" w:sz="6" w:space="0"/>
              <w:left w:val="single" w:color="auto" w:sz="6" w:space="0"/>
              <w:bottom w:val="single" w:color="auto" w:sz="6" w:space="0"/>
              <w:right w:val="single" w:color="auto" w:sz="6" w:space="0"/>
            </w:tcBorders>
            <w:vAlign w:val="center"/>
          </w:tcPr>
          <w:p>
            <w:pPr>
              <w:rPr>
                <w:sz w:val="18"/>
                <w:szCs w:val="18"/>
              </w:rPr>
            </w:pPr>
            <w:r>
              <w:rPr>
                <w:rFonts w:hint="eastAsia"/>
                <w:sz w:val="18"/>
                <w:szCs w:val="18"/>
              </w:rPr>
              <w:t>直流屏试验</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int="eastAsia"/>
                <w:sz w:val="18"/>
                <w:szCs w:val="18"/>
              </w:rPr>
              <w:t>台</w:t>
            </w:r>
          </w:p>
        </w:tc>
        <w:tc>
          <w:tcPr>
            <w:tcW w:w="88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int="eastAsia"/>
                <w:sz w:val="18"/>
                <w:szCs w:val="18"/>
              </w:rPr>
              <w:t>3</w:t>
            </w:r>
          </w:p>
        </w:tc>
        <w:tc>
          <w:tcPr>
            <w:tcW w:w="3496" w:type="dxa"/>
            <w:tcBorders>
              <w:top w:val="single" w:color="auto" w:sz="6" w:space="0"/>
              <w:left w:val="single" w:color="auto" w:sz="6" w:space="0"/>
              <w:bottom w:val="single" w:color="auto" w:sz="6" w:space="0"/>
              <w:right w:val="single" w:color="auto" w:sz="12" w:space="0"/>
            </w:tcBorders>
            <w:vAlign w:val="center"/>
          </w:tcPr>
          <w:p>
            <w:pPr>
              <w:spacing w:line="0" w:lineRule="atLeast"/>
              <w:rPr>
                <w:sz w:val="18"/>
                <w:szCs w:val="18"/>
              </w:rPr>
            </w:pPr>
            <w:r>
              <w:rPr>
                <w:rFonts w:hint="eastAsia"/>
                <w:sz w:val="18"/>
                <w:szCs w:val="18"/>
              </w:rPr>
              <w:t>电池电量检测、模块检查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jc w:val="center"/>
        </w:trPr>
        <w:tc>
          <w:tcPr>
            <w:tcW w:w="1083" w:type="dxa"/>
            <w:tcBorders>
              <w:left w:val="single" w:color="auto" w:sz="12" w:space="0"/>
              <w:right w:val="single" w:color="auto" w:sz="6" w:space="0"/>
            </w:tcBorders>
            <w:vAlign w:val="center"/>
          </w:tcPr>
          <w:p>
            <w:pPr>
              <w:jc w:val="center"/>
              <w:rPr>
                <w:sz w:val="18"/>
                <w:szCs w:val="18"/>
              </w:rPr>
            </w:pPr>
            <w:r>
              <w:rPr>
                <w:rFonts w:hint="eastAsia"/>
                <w:sz w:val="18"/>
                <w:szCs w:val="18"/>
              </w:rPr>
              <w:t>6</w:t>
            </w:r>
          </w:p>
        </w:tc>
        <w:tc>
          <w:tcPr>
            <w:tcW w:w="2267" w:type="dxa"/>
            <w:tcBorders>
              <w:top w:val="single" w:color="auto" w:sz="6" w:space="0"/>
              <w:left w:val="single" w:color="auto" w:sz="6" w:space="0"/>
              <w:bottom w:val="single" w:color="auto" w:sz="6" w:space="0"/>
              <w:right w:val="single" w:color="auto" w:sz="6" w:space="0"/>
            </w:tcBorders>
            <w:vAlign w:val="center"/>
          </w:tcPr>
          <w:p>
            <w:pPr>
              <w:rPr>
                <w:sz w:val="18"/>
                <w:szCs w:val="18"/>
              </w:rPr>
            </w:pPr>
            <w:r>
              <w:rPr>
                <w:rFonts w:hint="eastAsia"/>
                <w:sz w:val="18"/>
                <w:szCs w:val="18"/>
              </w:rPr>
              <w:t>接地网测试</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int="eastAsia"/>
                <w:sz w:val="18"/>
                <w:szCs w:val="18"/>
              </w:rPr>
              <w:t>点</w:t>
            </w:r>
          </w:p>
        </w:tc>
        <w:tc>
          <w:tcPr>
            <w:tcW w:w="88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int="eastAsia"/>
                <w:sz w:val="18"/>
                <w:szCs w:val="18"/>
              </w:rPr>
              <w:t>2</w:t>
            </w:r>
          </w:p>
        </w:tc>
        <w:tc>
          <w:tcPr>
            <w:tcW w:w="3496" w:type="dxa"/>
            <w:tcBorders>
              <w:top w:val="single" w:color="auto" w:sz="6" w:space="0"/>
              <w:left w:val="single" w:color="auto" w:sz="6" w:space="0"/>
              <w:bottom w:val="single" w:color="auto" w:sz="6" w:space="0"/>
              <w:right w:val="single" w:color="auto" w:sz="12" w:space="0"/>
            </w:tcBorders>
            <w:vAlign w:val="center"/>
          </w:tcPr>
          <w:p>
            <w:pPr>
              <w:spacing w:line="0" w:lineRule="atLeast"/>
              <w:rPr>
                <w:sz w:val="18"/>
                <w:szCs w:val="18"/>
              </w:rPr>
            </w:pPr>
            <w:r>
              <w:rPr>
                <w:rFonts w:hint="eastAsia"/>
                <w:sz w:val="18"/>
                <w:szCs w:val="18"/>
              </w:rPr>
              <w:t>接地电阻测试（高压房、低压房、变压器房）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1083" w:type="dxa"/>
            <w:tcBorders>
              <w:left w:val="single" w:color="auto" w:sz="12" w:space="0"/>
              <w:right w:val="single" w:color="auto" w:sz="6" w:space="0"/>
            </w:tcBorders>
            <w:vAlign w:val="center"/>
          </w:tcPr>
          <w:p>
            <w:pPr>
              <w:jc w:val="center"/>
              <w:rPr>
                <w:sz w:val="18"/>
                <w:szCs w:val="18"/>
              </w:rPr>
            </w:pPr>
            <w:r>
              <w:rPr>
                <w:rFonts w:hint="eastAsia"/>
                <w:sz w:val="18"/>
                <w:szCs w:val="18"/>
              </w:rPr>
              <w:t>7</w:t>
            </w:r>
          </w:p>
        </w:tc>
        <w:tc>
          <w:tcPr>
            <w:tcW w:w="2267" w:type="dxa"/>
            <w:tcBorders>
              <w:top w:val="single" w:color="auto" w:sz="6" w:space="0"/>
              <w:left w:val="single" w:color="auto" w:sz="6" w:space="0"/>
              <w:bottom w:val="single" w:color="auto" w:sz="6" w:space="0"/>
              <w:right w:val="single" w:color="auto" w:sz="6" w:space="0"/>
            </w:tcBorders>
            <w:vAlign w:val="center"/>
          </w:tcPr>
          <w:p>
            <w:pPr>
              <w:rPr>
                <w:sz w:val="18"/>
                <w:szCs w:val="18"/>
              </w:rPr>
            </w:pPr>
            <w:r>
              <w:rPr>
                <w:rFonts w:hint="eastAsia"/>
                <w:sz w:val="18"/>
                <w:szCs w:val="18"/>
              </w:rPr>
              <w:t>低压柜试验</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int="eastAsia"/>
                <w:sz w:val="18"/>
                <w:szCs w:val="18"/>
              </w:rPr>
              <w:t>次</w:t>
            </w:r>
          </w:p>
        </w:tc>
        <w:tc>
          <w:tcPr>
            <w:tcW w:w="88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int="eastAsia"/>
                <w:sz w:val="18"/>
                <w:szCs w:val="18"/>
              </w:rPr>
              <w:t>68</w:t>
            </w:r>
          </w:p>
        </w:tc>
        <w:tc>
          <w:tcPr>
            <w:tcW w:w="3496" w:type="dxa"/>
            <w:tcBorders>
              <w:top w:val="single" w:color="auto" w:sz="6" w:space="0"/>
              <w:left w:val="single" w:color="auto" w:sz="6" w:space="0"/>
              <w:bottom w:val="single" w:color="auto" w:sz="6" w:space="0"/>
              <w:right w:val="single" w:color="auto" w:sz="12" w:space="0"/>
            </w:tcBorders>
            <w:vAlign w:val="center"/>
          </w:tcPr>
          <w:p>
            <w:pPr>
              <w:spacing w:line="0" w:lineRule="atLeast"/>
              <w:rPr>
                <w:sz w:val="18"/>
                <w:szCs w:val="18"/>
              </w:rPr>
            </w:pPr>
            <w:r>
              <w:rPr>
                <w:rFonts w:hint="eastAsia"/>
                <w:sz w:val="18"/>
                <w:szCs w:val="18"/>
              </w:rPr>
              <w:t>绝缘电阻测试、清洁、螺丝紧固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9" w:hRule="atLeast"/>
          <w:jc w:val="center"/>
        </w:trPr>
        <w:tc>
          <w:tcPr>
            <w:tcW w:w="1083" w:type="dxa"/>
            <w:tcBorders>
              <w:left w:val="single" w:color="auto" w:sz="12" w:space="0"/>
              <w:bottom w:val="single" w:color="auto" w:sz="6" w:space="0"/>
              <w:right w:val="single" w:color="auto" w:sz="6" w:space="0"/>
            </w:tcBorders>
            <w:vAlign w:val="center"/>
          </w:tcPr>
          <w:p>
            <w:pPr>
              <w:jc w:val="center"/>
              <w:rPr>
                <w:sz w:val="18"/>
                <w:szCs w:val="18"/>
              </w:rPr>
            </w:pPr>
            <w:r>
              <w:rPr>
                <w:rFonts w:hint="eastAsia"/>
                <w:sz w:val="18"/>
                <w:szCs w:val="18"/>
              </w:rPr>
              <w:t>8</w:t>
            </w:r>
          </w:p>
        </w:tc>
        <w:tc>
          <w:tcPr>
            <w:tcW w:w="2267" w:type="dxa"/>
            <w:tcBorders>
              <w:top w:val="single" w:color="auto" w:sz="6" w:space="0"/>
              <w:left w:val="single" w:color="auto" w:sz="6" w:space="0"/>
              <w:bottom w:val="single" w:color="auto" w:sz="6" w:space="0"/>
              <w:right w:val="single" w:color="auto" w:sz="6" w:space="0"/>
            </w:tcBorders>
            <w:vAlign w:val="center"/>
          </w:tcPr>
          <w:p>
            <w:pPr>
              <w:rPr>
                <w:sz w:val="18"/>
                <w:szCs w:val="18"/>
              </w:rPr>
            </w:pPr>
            <w:r>
              <w:rPr>
                <w:rFonts w:hint="eastAsia"/>
                <w:sz w:val="18"/>
                <w:szCs w:val="18"/>
              </w:rPr>
              <w:t>配电房带电巡视</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int="eastAsia"/>
                <w:sz w:val="18"/>
                <w:szCs w:val="18"/>
              </w:rPr>
              <w:t>次</w:t>
            </w:r>
          </w:p>
        </w:tc>
        <w:tc>
          <w:tcPr>
            <w:tcW w:w="88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int="eastAsia"/>
                <w:sz w:val="18"/>
                <w:szCs w:val="18"/>
              </w:rPr>
              <w:t>4</w:t>
            </w:r>
          </w:p>
        </w:tc>
        <w:tc>
          <w:tcPr>
            <w:tcW w:w="3496" w:type="dxa"/>
            <w:tcBorders>
              <w:top w:val="single" w:color="auto" w:sz="6" w:space="0"/>
              <w:left w:val="single" w:color="auto" w:sz="6" w:space="0"/>
              <w:bottom w:val="single" w:color="auto" w:sz="6" w:space="0"/>
              <w:right w:val="single" w:color="auto" w:sz="12" w:space="0"/>
            </w:tcBorders>
            <w:vAlign w:val="center"/>
          </w:tcPr>
          <w:p>
            <w:pPr>
              <w:spacing w:line="0" w:lineRule="atLeast"/>
              <w:rPr>
                <w:sz w:val="18"/>
                <w:szCs w:val="18"/>
              </w:rPr>
            </w:pPr>
            <w:r>
              <w:rPr>
                <w:rFonts w:hint="eastAsia"/>
                <w:sz w:val="18"/>
                <w:szCs w:val="18"/>
              </w:rPr>
              <w:t>每季度对高低压房电气设备进行不停电巡视维护一次，红外热成像拍照，出具巡检报告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AB"/>
    <w:rsid w:val="00073512"/>
    <w:rsid w:val="0010316C"/>
    <w:rsid w:val="00353BAB"/>
    <w:rsid w:val="003F23F3"/>
    <w:rsid w:val="00555DAF"/>
    <w:rsid w:val="00B044AD"/>
    <w:rsid w:val="00FD5716"/>
    <w:rsid w:val="00FE0260"/>
    <w:rsid w:val="00FF157A"/>
    <w:rsid w:val="1CA77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295</Words>
  <Characters>307</Characters>
  <Lines>2</Lines>
  <Paragraphs>1</Paragraphs>
  <TotalTime>126</TotalTime>
  <ScaleCrop>false</ScaleCrop>
  <LinksUpToDate>false</LinksUpToDate>
  <CharactersWithSpaces>307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2023-07-05T01:36:00Z</dcterms:created>
  <dc:creator>lu_jianfeng@gibh.ac.cn</dc:creator>
  <cp:lastModifiedBy>Hi饼饼</cp:lastModifiedBy>
  <cp:lastPrinted>2023-07-05T01:42:00Z</cp:lastPrinted>
  <dcterms:modified xsi:type="dcterms:W3CDTF">2023-07-07T03:15:00Z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0D4A6AD7B09548E2A0E1918BBA98E04A_13</vt:lpwstr>
  </property>
</Properties>
</file>